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eastAsia="PT Astra Serif" w:cs="PT Astra Serif"/>
          <w:b/>
          <w:sz w:val="27"/>
          <w:szCs w:val="27"/>
        </w:rPr>
        <w:t xml:space="preserve">Пресс-релиз по результатам контрол</w:t>
      </w:r>
      <w:r>
        <w:rPr>
          <w:rFonts w:ascii="PT Astra Serif" w:hAnsi="PT Astra Serif" w:eastAsia="PT Astra Serif" w:cs="PT Astra Serif"/>
          <w:b/>
          <w:sz w:val="27"/>
          <w:szCs w:val="27"/>
        </w:rPr>
        <w:t xml:space="preserve">ьн</w:t>
      </w:r>
      <w:r>
        <w:rPr>
          <w:rFonts w:ascii="PT Astra Serif" w:hAnsi="PT Astra Serif" w:eastAsia="PT Astra Serif" w:cs="PT Astra Serif"/>
          <w:b/>
          <w:sz w:val="27"/>
          <w:szCs w:val="27"/>
        </w:rPr>
        <w:t xml:space="preserve">ого</w:t>
      </w:r>
      <w:r>
        <w:rPr>
          <w:rFonts w:ascii="PT Astra Serif" w:hAnsi="PT Astra Serif" w:eastAsia="PT Astra Serif" w:cs="PT Astra Serif"/>
          <w:b/>
          <w:sz w:val="27"/>
          <w:szCs w:val="27"/>
        </w:rPr>
        <w:t xml:space="preserve"> мероприяти</w:t>
      </w:r>
      <w:r>
        <w:rPr>
          <w:rFonts w:ascii="PT Astra Serif" w:hAnsi="PT Astra Serif" w:eastAsia="PT Astra Serif" w:cs="PT Astra Serif"/>
          <w:b/>
          <w:sz w:val="27"/>
          <w:szCs w:val="27"/>
        </w:rPr>
        <w:t xml:space="preserve">я</w:t>
      </w:r>
      <w:r>
        <w:rPr>
          <w:rFonts w:ascii="PT Astra Serif" w:hAnsi="PT Astra Serif" w:eastAsia="PT Astra Serif" w:cs="PT Astra Serif"/>
          <w:b/>
          <w:sz w:val="27"/>
          <w:szCs w:val="27"/>
        </w:rPr>
      </w:r>
      <w:r>
        <w:rPr>
          <w:rFonts w:ascii="PT Astra Serif" w:hAnsi="PT Astra Serif" w:cs="PT Astra Serif"/>
          <w:b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ind w:firstLine="680"/>
        <w:jc w:val="both"/>
        <w:spacing w:line="240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Во исполнение Плана контрольных мероприятий Министерства промышленности и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торговли Удмуртской Республики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на 202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4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год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проведен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о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планов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ое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контрольн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о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е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ме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роприяти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е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на тему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соблюдения получател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ем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условий и порядка предоставления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в 2021 году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субсидии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на реализацию меро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приятий развития промышленности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,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в том числе достижения результатов предоставления субсидии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: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49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i/>
          <w:sz w:val="27"/>
          <w:szCs w:val="27"/>
        </w:rPr>
      </w:pPr>
      <w:r>
        <w:rPr>
          <w:rFonts w:ascii="PT Astra Serif" w:hAnsi="PT Astra Serif" w:eastAsia="PT Astra Serif" w:cs="PT Astra Serif"/>
          <w:b/>
          <w:i/>
          <w:sz w:val="27"/>
          <w:szCs w:val="27"/>
        </w:rPr>
        <w:t xml:space="preserve">Выездная проверка ООО «Ижевский завод кирпича и керамзита»</w:t>
      </w:r>
      <w:r>
        <w:rPr>
          <w:rFonts w:ascii="PT Astra Serif" w:hAnsi="PT Astra Serif" w:eastAsia="PT Astra Serif" w:cs="PT Astra Serif"/>
          <w:b/>
          <w:i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b/>
          <w:i/>
          <w:sz w:val="27"/>
          <w:szCs w:val="27"/>
        </w:rPr>
      </w:r>
      <w:r>
        <w:rPr>
          <w:rFonts w:ascii="PT Astra Serif" w:hAnsi="PT Astra Serif" w:cs="PT Astra Serif"/>
          <w:b/>
          <w:i/>
          <w:sz w:val="27"/>
          <w:szCs w:val="27"/>
        </w:rPr>
      </w:r>
    </w:p>
    <w:p>
      <w:pPr>
        <w:pStyle w:val="849"/>
        <w:ind w:left="709"/>
        <w:jc w:val="both"/>
        <w:spacing w:line="240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срок проведения проверки: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с 04.12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.202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4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г.</w:t>
      </w:r>
      <w:bookmarkStart w:id="0" w:name="_GoBack"/>
      <w:r>
        <w:rPr>
          <w:rFonts w:ascii="PT Astra Serif" w:hAnsi="PT Astra Serif" w:eastAsia="PT Astra Serif" w:cs="PT Astra Serif"/>
          <w:sz w:val="27"/>
          <w:szCs w:val="27"/>
        </w:rPr>
      </w:r>
      <w:bookmarkEnd w:id="0"/>
      <w:r>
        <w:rPr>
          <w:rFonts w:ascii="PT Astra Serif" w:hAnsi="PT Astra Serif" w:eastAsia="PT Astra Serif" w:cs="PT Astra Serif"/>
          <w:sz w:val="27"/>
          <w:szCs w:val="27"/>
        </w:rPr>
        <w:t xml:space="preserve"> по 17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.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12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.202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4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г.,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49"/>
        <w:ind w:left="709"/>
        <w:jc w:val="both"/>
        <w:spacing w:line="240" w:lineRule="auto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проверяемый период: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2021 – 2023 годы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.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pStyle w:val="849"/>
        <w:ind w:left="709"/>
        <w:jc w:val="both"/>
        <w:spacing w:line="240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В ходе проверки установлено, чт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о </w:t>
      </w:r>
      <w:r>
        <w:rPr>
          <w:rFonts w:ascii="PT Astra Serif" w:hAnsi="PT Astra Serif" w:eastAsia="PT Astra Serif" w:cs="PT Astra Serif"/>
          <w:b/>
          <w:i/>
          <w:sz w:val="27"/>
          <w:szCs w:val="27"/>
        </w:rPr>
        <w:t xml:space="preserve">ООО «Ижевский завод кирпича и керамзита»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соблюдены условия и порядок предоставления субсидии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на реализацию мероприятий развития промышленности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, плановые результаты предоставления субсидии достиг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нуты, нарушений не выявлено.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pStyle w:val="849"/>
        <w:ind w:left="709"/>
        <w:jc w:val="both"/>
        <w:spacing w:line="240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rFonts w:ascii="PT Astra Serif" w:hAnsi="PT Astra Serif" w:cs="PT Astra Serif"/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3"/>
    <w:next w:val="843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4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3"/>
    <w:next w:val="843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4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4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4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4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4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9">
    <w:name w:val="List Paragraph"/>
    <w:basedOn w:val="84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revision>20</cp:revision>
  <dcterms:created xsi:type="dcterms:W3CDTF">2022-08-23T05:32:00Z</dcterms:created>
  <dcterms:modified xsi:type="dcterms:W3CDTF">2024-12-23T06:42:35Z</dcterms:modified>
</cp:coreProperties>
</file>